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28"/>
        <w:gridCol w:w="2001"/>
        <w:gridCol w:w="2235"/>
        <w:gridCol w:w="740"/>
        <w:gridCol w:w="1003"/>
        <w:gridCol w:w="1311"/>
        <w:gridCol w:w="1274"/>
        <w:gridCol w:w="1325"/>
        <w:gridCol w:w="1486"/>
        <w:gridCol w:w="1474"/>
        <w:gridCol w:w="974"/>
        <w:gridCol w:w="1158"/>
      </w:tblGrid>
      <w:tr w:rsidR="004F4380" w:rsidRPr="00B61937" w:rsidTr="00007678">
        <w:trPr>
          <w:trHeight w:val="1255"/>
        </w:trPr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380" w:rsidRDefault="004F4380" w:rsidP="004A0BD7">
            <w:pPr>
              <w:jc w:val="center"/>
              <w:rPr>
                <w:b/>
                <w:color w:val="2E74B5"/>
                <w:sz w:val="36"/>
                <w:szCs w:val="36"/>
              </w:rPr>
            </w:pPr>
            <w:r>
              <w:rPr>
                <w:b/>
                <w:color w:val="2E74B5"/>
                <w:sz w:val="36"/>
                <w:szCs w:val="36"/>
              </w:rPr>
              <w:t>"UNITA - Rural Mobility” Call proposed by Universitatea de Vest din Timişoara (UVT)</w:t>
            </w:r>
          </w:p>
          <w:p w:rsidR="004F4380" w:rsidRPr="004F037B" w:rsidRDefault="004F4380" w:rsidP="004A0BD7">
            <w:pPr>
              <w:jc w:val="center"/>
              <w:rPr>
                <w:b/>
                <w:bCs/>
              </w:rPr>
            </w:pPr>
            <w:r>
              <w:rPr>
                <w:b/>
                <w:color w:val="2E74B5"/>
                <w:sz w:val="36"/>
                <w:szCs w:val="36"/>
              </w:rPr>
              <w:t>– FINAL RESULTS –</w:t>
            </w:r>
          </w:p>
        </w:tc>
      </w:tr>
      <w:tr w:rsidR="004F037B" w:rsidRPr="00B61937" w:rsidTr="004F4380">
        <w:trPr>
          <w:trHeight w:val="125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F037B" w:rsidRPr="004F037B" w:rsidRDefault="004F037B" w:rsidP="004F037B">
            <w:pPr>
              <w:jc w:val="center"/>
              <w:rPr>
                <w:b/>
                <w:bCs/>
              </w:rPr>
            </w:pPr>
            <w:r w:rsidRPr="004F037B">
              <w:rPr>
                <w:b/>
                <w:bCs/>
              </w:rPr>
              <w:t>I. PROFILE REQUESTED BY THE HOSTING PARTNER (25%)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F037B" w:rsidRPr="004F037B" w:rsidRDefault="004F037B" w:rsidP="00B61937">
            <w:pPr>
              <w:jc w:val="center"/>
              <w:rPr>
                <w:b/>
                <w:bCs/>
              </w:rPr>
            </w:pPr>
            <w:r w:rsidRPr="004F037B">
              <w:rPr>
                <w:b/>
                <w:bCs/>
              </w:rPr>
              <w:t>HOME UNIVERSITY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F037B" w:rsidRPr="004F037B" w:rsidRDefault="004F037B" w:rsidP="00B61937">
            <w:pPr>
              <w:jc w:val="center"/>
              <w:rPr>
                <w:b/>
                <w:bCs/>
              </w:rPr>
            </w:pPr>
            <w:r w:rsidRPr="004F037B">
              <w:rPr>
                <w:b/>
                <w:bCs/>
              </w:rPr>
              <w:t>II. LANGUAGE SKILLS (25%)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F037B" w:rsidRPr="004F037B" w:rsidRDefault="004F037B" w:rsidP="00B61937">
            <w:pPr>
              <w:jc w:val="center"/>
              <w:rPr>
                <w:b/>
                <w:bCs/>
              </w:rPr>
            </w:pPr>
            <w:r w:rsidRPr="004F037B">
              <w:rPr>
                <w:b/>
                <w:bCs/>
              </w:rPr>
              <w:t>Language Certificate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F037B" w:rsidRPr="004F037B" w:rsidRDefault="004F037B" w:rsidP="00B61937">
            <w:pPr>
              <w:jc w:val="center"/>
              <w:rPr>
                <w:b/>
                <w:bCs/>
              </w:rPr>
            </w:pPr>
            <w:r w:rsidRPr="004F037B">
              <w:rPr>
                <w:b/>
                <w:bCs/>
              </w:rPr>
              <w:t>III. ACADEMIC TRANSCRIPT OF RECORD</w:t>
            </w:r>
            <w:r>
              <w:rPr>
                <w:b/>
                <w:bCs/>
              </w:rPr>
              <w:t>S</w:t>
            </w:r>
            <w:r w:rsidRPr="004F037B">
              <w:rPr>
                <w:b/>
                <w:bCs/>
              </w:rPr>
              <w:t xml:space="preserve"> (25%)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F037B" w:rsidRPr="004F037B" w:rsidRDefault="004F037B" w:rsidP="00B61937">
            <w:pPr>
              <w:jc w:val="center"/>
              <w:rPr>
                <w:b/>
                <w:bCs/>
              </w:rPr>
            </w:pPr>
            <w:r w:rsidRPr="004F037B">
              <w:rPr>
                <w:b/>
                <w:bCs/>
              </w:rPr>
              <w:t>IV. MOTIVATION (25%)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F037B" w:rsidRPr="004F037B" w:rsidRDefault="004F037B" w:rsidP="00B61937">
            <w:pPr>
              <w:jc w:val="center"/>
              <w:rPr>
                <w:b/>
                <w:bCs/>
              </w:rPr>
            </w:pPr>
            <w:r w:rsidRPr="004F037B">
              <w:rPr>
                <w:b/>
                <w:bCs/>
              </w:rPr>
              <w:t>TOTAL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F037B" w:rsidRPr="004F037B" w:rsidRDefault="004F037B" w:rsidP="00B61937">
            <w:pPr>
              <w:jc w:val="center"/>
              <w:rPr>
                <w:b/>
                <w:bCs/>
              </w:rPr>
            </w:pPr>
            <w:r w:rsidRPr="004F037B">
              <w:rPr>
                <w:b/>
                <w:bCs/>
              </w:rPr>
              <w:t>STATUS</w:t>
            </w:r>
          </w:p>
        </w:tc>
      </w:tr>
      <w:tr w:rsidR="004F037B" w:rsidRPr="00B61937" w:rsidTr="004F4380">
        <w:trPr>
          <w:trHeight w:val="375"/>
        </w:trPr>
        <w:tc>
          <w:tcPr>
            <w:tcW w:w="6307" w:type="dxa"/>
            <w:gridSpan w:val="5"/>
            <w:vMerge/>
            <w:noWrap/>
          </w:tcPr>
          <w:p w:rsidR="004F037B" w:rsidRPr="00B61937" w:rsidRDefault="004F037B" w:rsidP="00B61937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noWrap/>
          </w:tcPr>
          <w:p w:rsidR="004F037B" w:rsidRPr="00B61937" w:rsidRDefault="004F037B"/>
        </w:tc>
        <w:tc>
          <w:tcPr>
            <w:tcW w:w="1274" w:type="dxa"/>
            <w:shd w:val="clear" w:color="auto" w:fill="E2EFD9" w:themeFill="accent6" w:themeFillTint="33"/>
            <w:noWrap/>
          </w:tcPr>
          <w:p w:rsidR="004F037B" w:rsidRPr="00B61937" w:rsidRDefault="004F037B" w:rsidP="00B61937">
            <w:pPr>
              <w:rPr>
                <w:b/>
                <w:bCs/>
              </w:rPr>
            </w:pPr>
            <w:r w:rsidRPr="00B61937">
              <w:rPr>
                <w:b/>
                <w:bCs/>
              </w:rPr>
              <w:t>B1 English</w:t>
            </w:r>
          </w:p>
        </w:tc>
        <w:tc>
          <w:tcPr>
            <w:tcW w:w="1325" w:type="dxa"/>
            <w:vMerge/>
            <w:shd w:val="clear" w:color="auto" w:fill="E2EFD9" w:themeFill="accent6" w:themeFillTint="33"/>
            <w:noWrap/>
          </w:tcPr>
          <w:p w:rsidR="004F037B" w:rsidRPr="00B61937" w:rsidRDefault="004F037B"/>
        </w:tc>
        <w:tc>
          <w:tcPr>
            <w:tcW w:w="1486" w:type="dxa"/>
            <w:shd w:val="clear" w:color="auto" w:fill="E2EFD9" w:themeFill="accent6" w:themeFillTint="33"/>
            <w:noWrap/>
          </w:tcPr>
          <w:p w:rsidR="004F037B" w:rsidRPr="00B61937" w:rsidRDefault="004F037B" w:rsidP="00B61937">
            <w:pPr>
              <w:rPr>
                <w:b/>
                <w:bCs/>
              </w:rPr>
            </w:pPr>
            <w:r w:rsidRPr="00B61937">
              <w:rPr>
                <w:b/>
                <w:bCs/>
              </w:rPr>
              <w:t>&gt; 90 ECTS</w:t>
            </w:r>
          </w:p>
        </w:tc>
        <w:tc>
          <w:tcPr>
            <w:tcW w:w="1474" w:type="dxa"/>
            <w:vMerge/>
            <w:noWrap/>
          </w:tcPr>
          <w:p w:rsidR="004F037B" w:rsidRPr="00B61937" w:rsidRDefault="004F037B" w:rsidP="00B61937"/>
        </w:tc>
        <w:tc>
          <w:tcPr>
            <w:tcW w:w="974" w:type="dxa"/>
            <w:vMerge/>
            <w:noWrap/>
          </w:tcPr>
          <w:p w:rsidR="004F037B" w:rsidRPr="00B61937" w:rsidRDefault="004F037B"/>
        </w:tc>
        <w:tc>
          <w:tcPr>
            <w:tcW w:w="1158" w:type="dxa"/>
            <w:vMerge/>
            <w:noWrap/>
          </w:tcPr>
          <w:p w:rsidR="004F037B" w:rsidRPr="00B61937" w:rsidRDefault="004F037B"/>
        </w:tc>
      </w:tr>
      <w:tr w:rsidR="004F037B" w:rsidRPr="00B61937" w:rsidTr="004F4380">
        <w:trPr>
          <w:trHeight w:val="375"/>
        </w:trPr>
        <w:tc>
          <w:tcPr>
            <w:tcW w:w="15309" w:type="dxa"/>
            <w:gridSpan w:val="12"/>
            <w:shd w:val="clear" w:color="auto" w:fill="9CC2E5" w:themeFill="accent1" w:themeFillTint="99"/>
            <w:noWrap/>
          </w:tcPr>
          <w:p w:rsidR="004F037B" w:rsidRPr="00B61937" w:rsidRDefault="004F037B">
            <w:r w:rsidRPr="00B61937">
              <w:rPr>
                <w:b/>
                <w:bCs/>
              </w:rPr>
              <w:t>1. Communications / Digital communications / marketing</w:t>
            </w:r>
          </w:p>
        </w:tc>
      </w:tr>
      <w:tr w:rsidR="00B61937" w:rsidRPr="00B61937" w:rsidTr="004F4380">
        <w:trPr>
          <w:trHeight w:val="840"/>
        </w:trPr>
        <w:tc>
          <w:tcPr>
            <w:tcW w:w="328" w:type="dxa"/>
            <w:shd w:val="clear" w:color="auto" w:fill="DEEAF6" w:themeFill="accent1" w:themeFillTint="33"/>
            <w:noWrap/>
            <w:hideMark/>
          </w:tcPr>
          <w:p w:rsidR="00B61937" w:rsidRPr="00B61937" w:rsidRDefault="00B61937" w:rsidP="00B61937">
            <w:r w:rsidRPr="00B61937">
              <w:t>1</w:t>
            </w:r>
          </w:p>
        </w:tc>
        <w:tc>
          <w:tcPr>
            <w:tcW w:w="2001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BERNARDO PAIS</w:t>
            </w:r>
          </w:p>
        </w:tc>
        <w:tc>
          <w:tcPr>
            <w:tcW w:w="2235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Political Science and International Relations</w:t>
            </w:r>
          </w:p>
        </w:tc>
        <w:tc>
          <w:tcPr>
            <w:tcW w:w="740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Bachelor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UBI</w:t>
            </w:r>
          </w:p>
        </w:tc>
        <w:tc>
          <w:tcPr>
            <w:tcW w:w="12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Yes</w:t>
            </w:r>
          </w:p>
        </w:tc>
        <w:tc>
          <w:tcPr>
            <w:tcW w:w="1486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9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100</w:t>
            </w:r>
          </w:p>
        </w:tc>
        <w:tc>
          <w:tcPr>
            <w:tcW w:w="1158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SELECTED</w:t>
            </w:r>
          </w:p>
        </w:tc>
      </w:tr>
      <w:tr w:rsidR="00B61937" w:rsidRPr="00B61937" w:rsidTr="004F4380">
        <w:trPr>
          <w:trHeight w:val="735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t>2</w:t>
            </w:r>
          </w:p>
        </w:tc>
        <w:tc>
          <w:tcPr>
            <w:tcW w:w="200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Ferrero Margherita</w:t>
            </w:r>
          </w:p>
        </w:tc>
        <w:tc>
          <w:tcPr>
            <w:tcW w:w="223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Comunicazione e Culture dei Media</w:t>
            </w:r>
          </w:p>
        </w:tc>
        <w:tc>
          <w:tcPr>
            <w:tcW w:w="740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Master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UNITO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Yes (EN)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90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  <w:tr w:rsidR="00B61937" w:rsidRPr="00B61937" w:rsidTr="004F4380">
        <w:trPr>
          <w:trHeight w:val="660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t>3</w:t>
            </w:r>
          </w:p>
        </w:tc>
        <w:tc>
          <w:tcPr>
            <w:tcW w:w="200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Cosma Andreea Cristina</w:t>
            </w:r>
          </w:p>
        </w:tc>
        <w:tc>
          <w:tcPr>
            <w:tcW w:w="223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Lingue e culture per il turismo</w:t>
            </w:r>
          </w:p>
        </w:tc>
        <w:tc>
          <w:tcPr>
            <w:tcW w:w="740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Master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UNITO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Yes (ES)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10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80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  <w:tr w:rsidR="0054105F" w:rsidRPr="00B61937" w:rsidTr="004F4380">
        <w:trPr>
          <w:trHeight w:val="375"/>
        </w:trPr>
        <w:tc>
          <w:tcPr>
            <w:tcW w:w="6307" w:type="dxa"/>
            <w:gridSpan w:val="5"/>
            <w:shd w:val="clear" w:color="auto" w:fill="9CC2E5" w:themeFill="accent1" w:themeFillTint="99"/>
            <w:noWrap/>
            <w:hideMark/>
          </w:tcPr>
          <w:p w:rsidR="00B61937" w:rsidRPr="00B61937" w:rsidRDefault="00B61937" w:rsidP="00B61937">
            <w:pPr>
              <w:rPr>
                <w:b/>
                <w:bCs/>
              </w:rPr>
            </w:pPr>
            <w:r w:rsidRPr="00B61937">
              <w:rPr>
                <w:b/>
                <w:bCs/>
              </w:rPr>
              <w:t xml:space="preserve">2. Business development / entrepreneurship </w:t>
            </w:r>
          </w:p>
        </w:tc>
        <w:tc>
          <w:tcPr>
            <w:tcW w:w="1311" w:type="dxa"/>
            <w:shd w:val="clear" w:color="auto" w:fill="9CC2E5" w:themeFill="accent1" w:themeFillTint="99"/>
            <w:noWrap/>
            <w:hideMark/>
          </w:tcPr>
          <w:p w:rsidR="00B61937" w:rsidRPr="00B61937" w:rsidRDefault="00B61937">
            <w:r w:rsidRPr="00B61937">
              <w:t> </w:t>
            </w:r>
          </w:p>
        </w:tc>
        <w:tc>
          <w:tcPr>
            <w:tcW w:w="1274" w:type="dxa"/>
            <w:shd w:val="clear" w:color="auto" w:fill="9CC2E5" w:themeFill="accent1" w:themeFillTint="99"/>
            <w:noWrap/>
            <w:hideMark/>
          </w:tcPr>
          <w:p w:rsidR="00B61937" w:rsidRPr="00B61937" w:rsidRDefault="00B61937" w:rsidP="00B61937">
            <w:r w:rsidRPr="00B61937">
              <w:t> </w:t>
            </w:r>
          </w:p>
        </w:tc>
        <w:tc>
          <w:tcPr>
            <w:tcW w:w="1325" w:type="dxa"/>
            <w:shd w:val="clear" w:color="auto" w:fill="9CC2E5" w:themeFill="accent1" w:themeFillTint="99"/>
            <w:noWrap/>
            <w:hideMark/>
          </w:tcPr>
          <w:p w:rsidR="00B61937" w:rsidRPr="00B61937" w:rsidRDefault="00B61937">
            <w:r w:rsidRPr="00B61937">
              <w:t> </w:t>
            </w:r>
          </w:p>
        </w:tc>
        <w:tc>
          <w:tcPr>
            <w:tcW w:w="1486" w:type="dxa"/>
            <w:shd w:val="clear" w:color="auto" w:fill="9CC2E5" w:themeFill="accent1" w:themeFillTint="99"/>
            <w:noWrap/>
            <w:hideMark/>
          </w:tcPr>
          <w:p w:rsidR="00B61937" w:rsidRPr="00B61937" w:rsidRDefault="00B61937" w:rsidP="00B61937">
            <w:r w:rsidRPr="00B61937">
              <w:t> </w:t>
            </w:r>
          </w:p>
        </w:tc>
        <w:tc>
          <w:tcPr>
            <w:tcW w:w="1474" w:type="dxa"/>
            <w:shd w:val="clear" w:color="auto" w:fill="9CC2E5" w:themeFill="accent1" w:themeFillTint="99"/>
            <w:noWrap/>
            <w:hideMark/>
          </w:tcPr>
          <w:p w:rsidR="00B61937" w:rsidRPr="00B61937" w:rsidRDefault="00B61937" w:rsidP="00B61937">
            <w:r w:rsidRPr="00B61937">
              <w:t> </w:t>
            </w:r>
          </w:p>
        </w:tc>
        <w:tc>
          <w:tcPr>
            <w:tcW w:w="974" w:type="dxa"/>
            <w:shd w:val="clear" w:color="auto" w:fill="9CC2E5" w:themeFill="accent1" w:themeFillTint="99"/>
            <w:noWrap/>
            <w:hideMark/>
          </w:tcPr>
          <w:p w:rsidR="00B61937" w:rsidRPr="00B61937" w:rsidRDefault="00B61937">
            <w:r w:rsidRPr="00B61937">
              <w:t> </w:t>
            </w:r>
          </w:p>
        </w:tc>
        <w:tc>
          <w:tcPr>
            <w:tcW w:w="1158" w:type="dxa"/>
            <w:shd w:val="clear" w:color="auto" w:fill="9CC2E5" w:themeFill="accent1" w:themeFillTint="99"/>
            <w:noWrap/>
            <w:hideMark/>
          </w:tcPr>
          <w:p w:rsidR="00B61937" w:rsidRPr="00B61937" w:rsidRDefault="00B61937">
            <w:r w:rsidRPr="00B61937">
              <w:t> </w:t>
            </w:r>
          </w:p>
        </w:tc>
      </w:tr>
      <w:tr w:rsidR="00B61937" w:rsidRPr="00B61937" w:rsidTr="004F4380">
        <w:trPr>
          <w:trHeight w:val="1245"/>
        </w:trPr>
        <w:tc>
          <w:tcPr>
            <w:tcW w:w="328" w:type="dxa"/>
            <w:shd w:val="clear" w:color="auto" w:fill="DEEAF6" w:themeFill="accent1" w:themeFillTint="33"/>
            <w:noWrap/>
            <w:hideMark/>
          </w:tcPr>
          <w:p w:rsidR="00B61937" w:rsidRPr="00B61937" w:rsidRDefault="00B61937" w:rsidP="00B61937">
            <w:r w:rsidRPr="00B61937">
              <w:t>1</w:t>
            </w:r>
          </w:p>
        </w:tc>
        <w:tc>
          <w:tcPr>
            <w:tcW w:w="2001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GRANDE SIMONA</w:t>
            </w:r>
          </w:p>
        </w:tc>
        <w:tc>
          <w:tcPr>
            <w:tcW w:w="2235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Ph.D. in Business &amp; Management</w:t>
            </w:r>
          </w:p>
        </w:tc>
        <w:tc>
          <w:tcPr>
            <w:tcW w:w="740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PhD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UNITO</w:t>
            </w:r>
          </w:p>
        </w:tc>
        <w:tc>
          <w:tcPr>
            <w:tcW w:w="12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obtained M.Sc. in English</w:t>
            </w:r>
          </w:p>
        </w:tc>
        <w:tc>
          <w:tcPr>
            <w:tcW w:w="1486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9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100</w:t>
            </w:r>
          </w:p>
        </w:tc>
        <w:tc>
          <w:tcPr>
            <w:tcW w:w="1158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SELECTED</w:t>
            </w:r>
          </w:p>
        </w:tc>
      </w:tr>
      <w:tr w:rsidR="00B61937" w:rsidRPr="00B61937" w:rsidTr="004F4380">
        <w:trPr>
          <w:trHeight w:val="1395"/>
        </w:trPr>
        <w:tc>
          <w:tcPr>
            <w:tcW w:w="328" w:type="dxa"/>
            <w:shd w:val="clear" w:color="auto" w:fill="DEEAF6" w:themeFill="accent1" w:themeFillTint="33"/>
            <w:noWrap/>
            <w:hideMark/>
          </w:tcPr>
          <w:p w:rsidR="00B61937" w:rsidRPr="00B61937" w:rsidRDefault="00B61937" w:rsidP="00B61937">
            <w:r w:rsidRPr="00B61937">
              <w:t>2</w:t>
            </w:r>
          </w:p>
        </w:tc>
        <w:tc>
          <w:tcPr>
            <w:tcW w:w="2001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MORI MONTOYA Roger Edward</w:t>
            </w:r>
          </w:p>
        </w:tc>
        <w:tc>
          <w:tcPr>
            <w:tcW w:w="2235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Master's Degree in Creating and Managing Innovative Companies</w:t>
            </w:r>
          </w:p>
        </w:tc>
        <w:tc>
          <w:tcPr>
            <w:tcW w:w="740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PhD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UPPA</w:t>
            </w:r>
          </w:p>
        </w:tc>
        <w:tc>
          <w:tcPr>
            <w:tcW w:w="1274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B1 (EN) – Cambridge test + ES = mother tongue</w:t>
            </w:r>
          </w:p>
        </w:tc>
        <w:tc>
          <w:tcPr>
            <w:tcW w:w="1486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9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100</w:t>
            </w:r>
          </w:p>
        </w:tc>
        <w:tc>
          <w:tcPr>
            <w:tcW w:w="1158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SELECTED</w:t>
            </w:r>
          </w:p>
        </w:tc>
      </w:tr>
      <w:tr w:rsidR="00B61937" w:rsidRPr="00B61937" w:rsidTr="004F4380">
        <w:trPr>
          <w:trHeight w:val="750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lastRenderedPageBreak/>
              <w:t>3</w:t>
            </w:r>
          </w:p>
        </w:tc>
        <w:tc>
          <w:tcPr>
            <w:tcW w:w="2001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GIRODON GUILLAUME</w:t>
            </w:r>
          </w:p>
        </w:tc>
        <w:tc>
          <w:tcPr>
            <w:tcW w:w="223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DUT Gestion Administrative et Commerciale</w:t>
            </w:r>
          </w:p>
        </w:tc>
        <w:tc>
          <w:tcPr>
            <w:tcW w:w="740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BAC+2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USMB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OLS Test after ERASMUS+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90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  <w:tr w:rsidR="00B61937" w:rsidRPr="00B61937" w:rsidTr="004F4380">
        <w:trPr>
          <w:trHeight w:val="765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t>4</w:t>
            </w:r>
          </w:p>
        </w:tc>
        <w:tc>
          <w:tcPr>
            <w:tcW w:w="200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Promise Edah Frank</w:t>
            </w:r>
          </w:p>
        </w:tc>
        <w:tc>
          <w:tcPr>
            <w:tcW w:w="223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Master in Business Administration</w:t>
            </w:r>
          </w:p>
        </w:tc>
        <w:tc>
          <w:tcPr>
            <w:tcW w:w="740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Master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UNITO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NO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10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80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  <w:tr w:rsidR="004F037B" w:rsidRPr="00B61937" w:rsidTr="004F4380">
        <w:trPr>
          <w:trHeight w:val="375"/>
        </w:trPr>
        <w:tc>
          <w:tcPr>
            <w:tcW w:w="15309" w:type="dxa"/>
            <w:gridSpan w:val="12"/>
            <w:shd w:val="clear" w:color="auto" w:fill="9CC2E5" w:themeFill="accent1" w:themeFillTint="99"/>
            <w:noWrap/>
            <w:hideMark/>
          </w:tcPr>
          <w:p w:rsidR="004F037B" w:rsidRPr="00B61937" w:rsidRDefault="004F037B" w:rsidP="002E2BBE">
            <w:r w:rsidRPr="00B61937">
              <w:rPr>
                <w:b/>
                <w:bCs/>
              </w:rPr>
              <w:t>3. Product design / design / architecture / experience design</w:t>
            </w:r>
            <w:r w:rsidRPr="00B61937">
              <w:t>  </w:t>
            </w:r>
          </w:p>
        </w:tc>
      </w:tr>
      <w:tr w:rsidR="00B61937" w:rsidRPr="00B61937" w:rsidTr="004F4380">
        <w:trPr>
          <w:trHeight w:val="1020"/>
        </w:trPr>
        <w:tc>
          <w:tcPr>
            <w:tcW w:w="328" w:type="dxa"/>
            <w:shd w:val="clear" w:color="auto" w:fill="DEEAF6" w:themeFill="accent1" w:themeFillTint="33"/>
            <w:noWrap/>
            <w:hideMark/>
          </w:tcPr>
          <w:p w:rsidR="00B61937" w:rsidRPr="00B61937" w:rsidRDefault="00B61937" w:rsidP="00B61937">
            <w:r w:rsidRPr="00B61937">
              <w:t>1</w:t>
            </w:r>
          </w:p>
        </w:tc>
        <w:tc>
          <w:tcPr>
            <w:tcW w:w="2001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CARMEN GARCIA GONZALEZ</w:t>
            </w:r>
          </w:p>
        </w:tc>
        <w:tc>
          <w:tcPr>
            <w:tcW w:w="2235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INDUSTRIAL TECHNOLOGIES ENGINEERING</w:t>
            </w:r>
          </w:p>
        </w:tc>
        <w:tc>
          <w:tcPr>
            <w:tcW w:w="740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Bachelor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UNIZAR</w:t>
            </w:r>
          </w:p>
        </w:tc>
        <w:tc>
          <w:tcPr>
            <w:tcW w:w="12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B2 TITLE, CAMBRIDGE</w:t>
            </w:r>
          </w:p>
        </w:tc>
        <w:tc>
          <w:tcPr>
            <w:tcW w:w="1486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9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100</w:t>
            </w:r>
          </w:p>
        </w:tc>
        <w:tc>
          <w:tcPr>
            <w:tcW w:w="1158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SELECTED</w:t>
            </w:r>
          </w:p>
        </w:tc>
      </w:tr>
      <w:tr w:rsidR="00B61937" w:rsidRPr="00B61937" w:rsidTr="004F4380">
        <w:trPr>
          <w:trHeight w:val="825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t>2</w:t>
            </w:r>
          </w:p>
        </w:tc>
        <w:tc>
          <w:tcPr>
            <w:tcW w:w="200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Malfatto Alice</w:t>
            </w:r>
          </w:p>
        </w:tc>
        <w:tc>
          <w:tcPr>
            <w:tcW w:w="223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Conservazione e Restauro dei Beni Culturali</w:t>
            </w:r>
          </w:p>
        </w:tc>
        <w:tc>
          <w:tcPr>
            <w:tcW w:w="740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1003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5 YEAR CYCLE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UNITO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Yes (ES)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90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  <w:tr w:rsidR="00B61937" w:rsidRPr="00B61937" w:rsidTr="004F4380">
        <w:trPr>
          <w:trHeight w:val="915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t>3</w:t>
            </w:r>
          </w:p>
        </w:tc>
        <w:tc>
          <w:tcPr>
            <w:tcW w:w="200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De Ninno Federica</w:t>
            </w:r>
          </w:p>
        </w:tc>
        <w:tc>
          <w:tcPr>
            <w:tcW w:w="223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Beni Culturali storico-artistico</w:t>
            </w:r>
          </w:p>
        </w:tc>
        <w:tc>
          <w:tcPr>
            <w:tcW w:w="740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Bachelor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UNITO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Yes (ES)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10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80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  <w:tr w:rsidR="004F037B" w:rsidRPr="00B61937" w:rsidTr="004F4380">
        <w:trPr>
          <w:trHeight w:val="375"/>
        </w:trPr>
        <w:tc>
          <w:tcPr>
            <w:tcW w:w="15309" w:type="dxa"/>
            <w:gridSpan w:val="12"/>
            <w:shd w:val="clear" w:color="auto" w:fill="9CC2E5" w:themeFill="accent1" w:themeFillTint="99"/>
            <w:noWrap/>
          </w:tcPr>
          <w:p w:rsidR="004F037B" w:rsidRPr="00B61937" w:rsidRDefault="004F037B">
            <w:r w:rsidRPr="00B61937">
              <w:rPr>
                <w:b/>
                <w:bCs/>
              </w:rPr>
              <w:t>4</w:t>
            </w:r>
            <w:r w:rsidRPr="004F037B">
              <w:rPr>
                <w:b/>
                <w:bCs/>
                <w:shd w:val="clear" w:color="auto" w:fill="9CC2E5" w:themeFill="accent1" w:themeFillTint="99"/>
              </w:rPr>
              <w:t>. Environmental sciences / ecology / natural sciences</w:t>
            </w:r>
          </w:p>
        </w:tc>
      </w:tr>
      <w:tr w:rsidR="00B61937" w:rsidRPr="00B61937" w:rsidTr="004F4380">
        <w:trPr>
          <w:trHeight w:val="795"/>
        </w:trPr>
        <w:tc>
          <w:tcPr>
            <w:tcW w:w="328" w:type="dxa"/>
            <w:shd w:val="clear" w:color="auto" w:fill="DEEAF6" w:themeFill="accent1" w:themeFillTint="33"/>
            <w:noWrap/>
            <w:hideMark/>
          </w:tcPr>
          <w:p w:rsidR="00B61937" w:rsidRPr="00B61937" w:rsidRDefault="00B61937" w:rsidP="00B61937">
            <w:r w:rsidRPr="00B61937">
              <w:t>1</w:t>
            </w:r>
          </w:p>
        </w:tc>
        <w:tc>
          <w:tcPr>
            <w:tcW w:w="2001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ONIMUS THOMAS</w:t>
            </w:r>
          </w:p>
        </w:tc>
        <w:tc>
          <w:tcPr>
            <w:tcW w:w="2235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Sciences de la Vie: Biologie-Ecologie</w:t>
            </w:r>
          </w:p>
        </w:tc>
        <w:tc>
          <w:tcPr>
            <w:tcW w:w="740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003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Bachelor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USMB</w:t>
            </w:r>
          </w:p>
        </w:tc>
        <w:tc>
          <w:tcPr>
            <w:tcW w:w="12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Yes</w:t>
            </w:r>
          </w:p>
        </w:tc>
        <w:tc>
          <w:tcPr>
            <w:tcW w:w="1486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shd w:val="clear" w:color="auto" w:fill="DEEAF6" w:themeFill="accent1" w:themeFillTint="33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974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100</w:t>
            </w:r>
          </w:p>
        </w:tc>
        <w:tc>
          <w:tcPr>
            <w:tcW w:w="1158" w:type="dxa"/>
            <w:shd w:val="clear" w:color="auto" w:fill="DEEAF6" w:themeFill="accent1" w:themeFillTint="33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SELECTED</w:t>
            </w:r>
          </w:p>
        </w:tc>
      </w:tr>
      <w:tr w:rsidR="00B61937" w:rsidRPr="00B61937" w:rsidTr="004F4380">
        <w:trPr>
          <w:trHeight w:val="795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t>2</w:t>
            </w:r>
          </w:p>
        </w:tc>
        <w:tc>
          <w:tcPr>
            <w:tcW w:w="200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Bazzoni Michela</w:t>
            </w:r>
          </w:p>
        </w:tc>
        <w:tc>
          <w:tcPr>
            <w:tcW w:w="223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LM geografia e scienze territoriali</w:t>
            </w:r>
          </w:p>
        </w:tc>
        <w:tc>
          <w:tcPr>
            <w:tcW w:w="740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Master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UNITO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Yes (ES)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90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  <w:tr w:rsidR="00B61937" w:rsidRPr="00B61937" w:rsidTr="004F4380">
        <w:trPr>
          <w:trHeight w:val="765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t>3</w:t>
            </w:r>
          </w:p>
        </w:tc>
        <w:tc>
          <w:tcPr>
            <w:tcW w:w="200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Eduardo Minhós</w:t>
            </w:r>
          </w:p>
        </w:tc>
        <w:tc>
          <w:tcPr>
            <w:tcW w:w="223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Biochemestry</w:t>
            </w:r>
          </w:p>
        </w:tc>
        <w:tc>
          <w:tcPr>
            <w:tcW w:w="740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10</w:t>
            </w:r>
          </w:p>
        </w:tc>
        <w:tc>
          <w:tcPr>
            <w:tcW w:w="1003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Master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UBI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yes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80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</w:tbl>
    <w:p w:rsidR="004F4380" w:rsidRDefault="004F4380">
      <w:r>
        <w:br w:type="page"/>
      </w:r>
    </w:p>
    <w:tbl>
      <w:tblPr>
        <w:tblStyle w:val="TableGrid"/>
        <w:tblW w:w="15309" w:type="dxa"/>
        <w:tblInd w:w="-10" w:type="dxa"/>
        <w:tblLook w:val="04A0" w:firstRow="1" w:lastRow="0" w:firstColumn="1" w:lastColumn="0" w:noHBand="0" w:noVBand="1"/>
      </w:tblPr>
      <w:tblGrid>
        <w:gridCol w:w="328"/>
        <w:gridCol w:w="2001"/>
        <w:gridCol w:w="2235"/>
        <w:gridCol w:w="740"/>
        <w:gridCol w:w="1003"/>
        <w:gridCol w:w="1311"/>
        <w:gridCol w:w="1274"/>
        <w:gridCol w:w="1325"/>
        <w:gridCol w:w="1486"/>
        <w:gridCol w:w="1474"/>
        <w:gridCol w:w="974"/>
        <w:gridCol w:w="1158"/>
      </w:tblGrid>
      <w:tr w:rsidR="004F037B" w:rsidRPr="00B61937" w:rsidTr="004F4380">
        <w:trPr>
          <w:trHeight w:val="375"/>
        </w:trPr>
        <w:tc>
          <w:tcPr>
            <w:tcW w:w="15309" w:type="dxa"/>
            <w:gridSpan w:val="12"/>
            <w:shd w:val="clear" w:color="auto" w:fill="9CC2E5" w:themeFill="accent1" w:themeFillTint="99"/>
            <w:noWrap/>
          </w:tcPr>
          <w:p w:rsidR="004F037B" w:rsidRPr="00B61937" w:rsidRDefault="004F037B">
            <w:r w:rsidRPr="00B61937">
              <w:rPr>
                <w:b/>
                <w:bCs/>
              </w:rPr>
              <w:lastRenderedPageBreak/>
              <w:t>5. Photography / videography</w:t>
            </w:r>
          </w:p>
        </w:tc>
      </w:tr>
      <w:tr w:rsidR="00B61937" w:rsidRPr="00B61937" w:rsidTr="004F4380">
        <w:trPr>
          <w:trHeight w:val="1050"/>
        </w:trPr>
        <w:tc>
          <w:tcPr>
            <w:tcW w:w="328" w:type="dxa"/>
            <w:noWrap/>
            <w:hideMark/>
          </w:tcPr>
          <w:p w:rsidR="00B61937" w:rsidRPr="00B61937" w:rsidRDefault="00B61937" w:rsidP="00B61937">
            <w:r w:rsidRPr="00B61937">
              <w:t>1</w:t>
            </w:r>
          </w:p>
        </w:tc>
        <w:tc>
          <w:tcPr>
            <w:tcW w:w="200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Shadman Amir</w:t>
            </w:r>
          </w:p>
        </w:tc>
        <w:tc>
          <w:tcPr>
            <w:tcW w:w="2235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Corso di magistrale in CAM indirizzo Cinema e Media</w:t>
            </w:r>
          </w:p>
        </w:tc>
        <w:tc>
          <w:tcPr>
            <w:tcW w:w="740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20</w:t>
            </w:r>
          </w:p>
        </w:tc>
        <w:tc>
          <w:tcPr>
            <w:tcW w:w="1003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Master</w:t>
            </w:r>
          </w:p>
        </w:tc>
        <w:tc>
          <w:tcPr>
            <w:tcW w:w="1311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UNITO</w:t>
            </w:r>
          </w:p>
        </w:tc>
        <w:tc>
          <w:tcPr>
            <w:tcW w:w="12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NO</w:t>
            </w:r>
          </w:p>
        </w:tc>
        <w:tc>
          <w:tcPr>
            <w:tcW w:w="1486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vAlign w:val="center"/>
            <w:hideMark/>
          </w:tcPr>
          <w:p w:rsidR="00B61937" w:rsidRPr="00B61937" w:rsidRDefault="00B61937" w:rsidP="002E2BBE">
            <w:pPr>
              <w:jc w:val="center"/>
            </w:pPr>
            <w:r w:rsidRPr="00B61937">
              <w:t>10</w:t>
            </w:r>
          </w:p>
        </w:tc>
        <w:tc>
          <w:tcPr>
            <w:tcW w:w="974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80</w:t>
            </w:r>
          </w:p>
        </w:tc>
        <w:tc>
          <w:tcPr>
            <w:tcW w:w="1158" w:type="dxa"/>
            <w:noWrap/>
            <w:vAlign w:val="center"/>
            <w:hideMark/>
          </w:tcPr>
          <w:p w:rsidR="00B61937" w:rsidRPr="00B61937" w:rsidRDefault="00B61937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  <w:tr w:rsidR="004F037B" w:rsidRPr="00B61937" w:rsidTr="004F4380">
        <w:trPr>
          <w:trHeight w:val="750"/>
        </w:trPr>
        <w:tc>
          <w:tcPr>
            <w:tcW w:w="328" w:type="dxa"/>
            <w:noWrap/>
            <w:hideMark/>
          </w:tcPr>
          <w:p w:rsidR="004F037B" w:rsidRPr="00B61937" w:rsidRDefault="004F037B" w:rsidP="00B61937">
            <w:r w:rsidRPr="00B61937">
              <w:t>2</w:t>
            </w:r>
          </w:p>
        </w:tc>
        <w:tc>
          <w:tcPr>
            <w:tcW w:w="2001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Rui Martins</w:t>
            </w:r>
          </w:p>
        </w:tc>
        <w:tc>
          <w:tcPr>
            <w:tcW w:w="2235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Cinema</w:t>
            </w:r>
          </w:p>
        </w:tc>
        <w:tc>
          <w:tcPr>
            <w:tcW w:w="740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10</w:t>
            </w:r>
          </w:p>
        </w:tc>
        <w:tc>
          <w:tcPr>
            <w:tcW w:w="1003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Bachelor</w:t>
            </w:r>
          </w:p>
        </w:tc>
        <w:tc>
          <w:tcPr>
            <w:tcW w:w="1311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UBI</w:t>
            </w:r>
          </w:p>
        </w:tc>
        <w:tc>
          <w:tcPr>
            <w:tcW w:w="1274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25</w:t>
            </w:r>
          </w:p>
        </w:tc>
        <w:tc>
          <w:tcPr>
            <w:tcW w:w="1325" w:type="dxa"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self-assessment</w:t>
            </w:r>
          </w:p>
        </w:tc>
        <w:tc>
          <w:tcPr>
            <w:tcW w:w="1486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25</w:t>
            </w:r>
          </w:p>
        </w:tc>
        <w:tc>
          <w:tcPr>
            <w:tcW w:w="1474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</w:pPr>
            <w:r w:rsidRPr="00B61937">
              <w:t>10</w:t>
            </w:r>
          </w:p>
          <w:p w:rsidR="004F037B" w:rsidRPr="00B61937" w:rsidRDefault="004F037B" w:rsidP="002E2BBE">
            <w:pPr>
              <w:jc w:val="center"/>
            </w:pPr>
          </w:p>
        </w:tc>
        <w:tc>
          <w:tcPr>
            <w:tcW w:w="974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70</w:t>
            </w:r>
          </w:p>
        </w:tc>
        <w:tc>
          <w:tcPr>
            <w:tcW w:w="1158" w:type="dxa"/>
            <w:noWrap/>
            <w:vAlign w:val="center"/>
            <w:hideMark/>
          </w:tcPr>
          <w:p w:rsidR="004F037B" w:rsidRPr="00B61937" w:rsidRDefault="004F037B" w:rsidP="002E2BBE">
            <w:pPr>
              <w:jc w:val="center"/>
              <w:rPr>
                <w:b/>
                <w:bCs/>
              </w:rPr>
            </w:pPr>
            <w:r w:rsidRPr="00B61937">
              <w:rPr>
                <w:b/>
                <w:bCs/>
              </w:rPr>
              <w:t>WAITING LIST</w:t>
            </w:r>
          </w:p>
        </w:tc>
      </w:tr>
    </w:tbl>
    <w:p w:rsidR="00F07A45" w:rsidRDefault="00C131E6"/>
    <w:p w:rsidR="004F037B" w:rsidRDefault="00243477">
      <w:pPr>
        <w:rPr>
          <w:rFonts w:cstheme="minorHAnsi"/>
        </w:rPr>
      </w:pPr>
      <w:r>
        <w:t xml:space="preserve">All SELECTED candidates must confirm their internship by </w:t>
      </w:r>
      <w:r w:rsidR="00015C7C">
        <w:rPr>
          <w:rFonts w:cstheme="minorHAnsi"/>
        </w:rPr>
        <w:t>Friday, June</w:t>
      </w:r>
      <w:r>
        <w:rPr>
          <w:rFonts w:cstheme="minorHAnsi"/>
        </w:rPr>
        <w:t xml:space="preserve"> 25</w:t>
      </w:r>
      <w:r w:rsidRPr="005F174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2021, 12:00 pm CET (</w:t>
      </w:r>
      <w:r w:rsidRPr="00243477">
        <w:rPr>
          <w:rFonts w:cstheme="minorHAnsi"/>
          <w:i/>
        </w:rPr>
        <w:t xml:space="preserve">please check details in the email you received from </w:t>
      </w:r>
      <w:hyperlink r:id="rId6" w:history="1">
        <w:r w:rsidRPr="003D546C">
          <w:rPr>
            <w:rStyle w:val="Hyperlink"/>
            <w:rFonts w:cstheme="minorHAnsi"/>
          </w:rPr>
          <w:t>rural.unita@e-uvt.ro</w:t>
        </w:r>
      </w:hyperlink>
      <w:r>
        <w:rPr>
          <w:rFonts w:cstheme="minorHAnsi"/>
        </w:rPr>
        <w:t>)</w:t>
      </w:r>
      <w:r w:rsidR="0054105F">
        <w:rPr>
          <w:rFonts w:cstheme="minorHAnsi"/>
        </w:rPr>
        <w:t>.</w:t>
      </w:r>
    </w:p>
    <w:p w:rsidR="00243477" w:rsidRDefault="00243477">
      <w:pPr>
        <w:rPr>
          <w:rFonts w:cstheme="minorHAnsi"/>
        </w:rPr>
      </w:pPr>
      <w:r>
        <w:rPr>
          <w:rFonts w:cstheme="minorHAnsi"/>
        </w:rPr>
        <w:t xml:space="preserve">In case SELECTED </w:t>
      </w:r>
      <w:r w:rsidR="00EE48E3">
        <w:rPr>
          <w:rFonts w:cstheme="minorHAnsi"/>
        </w:rPr>
        <w:t>candidates</w:t>
      </w:r>
      <w:r>
        <w:rPr>
          <w:rFonts w:cstheme="minorHAnsi"/>
        </w:rPr>
        <w:t xml:space="preserve"> do not confirm t</w:t>
      </w:r>
      <w:r w:rsidR="00015C7C">
        <w:rPr>
          <w:rFonts w:cstheme="minorHAnsi"/>
        </w:rPr>
        <w:t>heir internship, on Monday, June</w:t>
      </w:r>
      <w:bookmarkStart w:id="0" w:name="_GoBack"/>
      <w:bookmarkEnd w:id="0"/>
      <w:r>
        <w:rPr>
          <w:rFonts w:cstheme="minorHAnsi"/>
        </w:rPr>
        <w:t xml:space="preserve"> 28</w:t>
      </w:r>
      <w:r w:rsidRPr="002434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2021 the next candidate</w:t>
      </w:r>
      <w:r w:rsidR="0054105F">
        <w:rPr>
          <w:rFonts w:cstheme="minorHAnsi"/>
        </w:rPr>
        <w:t>(</w:t>
      </w:r>
      <w:r>
        <w:rPr>
          <w:rFonts w:cstheme="minorHAnsi"/>
        </w:rPr>
        <w:t>s</w:t>
      </w:r>
      <w:r w:rsidR="0054105F">
        <w:rPr>
          <w:rFonts w:cstheme="minorHAnsi"/>
        </w:rPr>
        <w:t>)</w:t>
      </w:r>
      <w:r>
        <w:rPr>
          <w:rFonts w:cstheme="minorHAnsi"/>
        </w:rPr>
        <w:t xml:space="preserve"> on the WAITING LIST shall be called.</w:t>
      </w:r>
    </w:p>
    <w:p w:rsidR="00243477" w:rsidRPr="0054105F" w:rsidRDefault="00243477" w:rsidP="00C22FC6">
      <w:pPr>
        <w:rPr>
          <w:rFonts w:cstheme="minorHAnsi"/>
        </w:rPr>
      </w:pPr>
      <w:r>
        <w:rPr>
          <w:rFonts w:cstheme="minorHAnsi"/>
        </w:rPr>
        <w:t xml:space="preserve">Due to the large number of applications received </w:t>
      </w:r>
      <w:r w:rsidR="002E2BBE">
        <w:rPr>
          <w:rFonts w:cstheme="minorHAnsi"/>
        </w:rPr>
        <w:t xml:space="preserve">(&gt;70) </w:t>
      </w:r>
      <w:r w:rsidR="00C22FC6">
        <w:rPr>
          <w:rFonts w:cstheme="minorHAnsi"/>
        </w:rPr>
        <w:t xml:space="preserve">for an internship </w:t>
      </w:r>
      <w:r w:rsidR="00C22FC6" w:rsidRPr="0054105F">
        <w:rPr>
          <w:rFonts w:cstheme="minorHAnsi"/>
        </w:rPr>
        <w:t>in the rural community of Armeniş, Carpathian Mountains, Romania, within the project WeWilder C</w:t>
      </w:r>
      <w:r w:rsidR="00C22FC6">
        <w:rPr>
          <w:rFonts w:cstheme="minorHAnsi"/>
        </w:rPr>
        <w:t xml:space="preserve">ampus </w:t>
      </w:r>
      <w:hyperlink r:id="rId7" w:history="1">
        <w:r w:rsidR="00C22FC6" w:rsidRPr="003D546C">
          <w:rPr>
            <w:rStyle w:val="Hyperlink"/>
            <w:rFonts w:cstheme="minorHAnsi"/>
          </w:rPr>
          <w:t>https://www.wewilder.com/</w:t>
        </w:r>
      </w:hyperlink>
      <w:r w:rsidR="00C22FC6">
        <w:rPr>
          <w:rFonts w:cstheme="minorHAnsi"/>
        </w:rPr>
        <w:t xml:space="preserve"> </w:t>
      </w:r>
      <w:r w:rsidR="0054105F">
        <w:rPr>
          <w:rFonts w:cstheme="minorHAnsi"/>
        </w:rPr>
        <w:t xml:space="preserve">and the limited number of places </w:t>
      </w:r>
      <w:r w:rsidR="00C22FC6">
        <w:rPr>
          <w:rFonts w:cstheme="minorHAnsi"/>
        </w:rPr>
        <w:t xml:space="preserve">available </w:t>
      </w:r>
      <w:r w:rsidR="002E2BBE">
        <w:rPr>
          <w:rFonts w:cstheme="minorHAnsi"/>
        </w:rPr>
        <w:t>(max. 5</w:t>
      </w:r>
      <w:r w:rsidR="004F4380">
        <w:rPr>
          <w:rFonts w:cstheme="minorHAnsi"/>
        </w:rPr>
        <w:t xml:space="preserve"> i.e.</w:t>
      </w:r>
      <w:r w:rsidR="00C22FC6">
        <w:rPr>
          <w:rFonts w:cstheme="minorHAnsi"/>
        </w:rPr>
        <w:t xml:space="preserve"> one </w:t>
      </w:r>
      <w:r w:rsidR="004F4380">
        <w:rPr>
          <w:rFonts w:cstheme="minorHAnsi"/>
        </w:rPr>
        <w:t>for</w:t>
      </w:r>
      <w:r w:rsidR="00C22FC6">
        <w:rPr>
          <w:rFonts w:cstheme="minorHAnsi"/>
        </w:rPr>
        <w:t xml:space="preserve"> each UNITA partner</w:t>
      </w:r>
      <w:r w:rsidR="002E2BBE">
        <w:rPr>
          <w:rFonts w:cstheme="minorHAnsi"/>
        </w:rPr>
        <w:t>)</w:t>
      </w:r>
      <w:r w:rsidR="00C22FC6">
        <w:rPr>
          <w:rFonts w:cstheme="minorHAnsi"/>
        </w:rPr>
        <w:t>,</w:t>
      </w:r>
      <w:r w:rsidR="002E2BBE">
        <w:rPr>
          <w:rFonts w:cstheme="minorHAnsi"/>
        </w:rPr>
        <w:t xml:space="preserve"> </w:t>
      </w:r>
      <w:r w:rsidR="00C22FC6">
        <w:rPr>
          <w:rFonts w:cstheme="minorHAnsi"/>
        </w:rPr>
        <w:t>t</w:t>
      </w:r>
      <w:r w:rsidR="00C22FC6" w:rsidRPr="00C22FC6">
        <w:rPr>
          <w:rFonts w:cstheme="minorHAnsi"/>
        </w:rPr>
        <w:t xml:space="preserve">he Evaluation Committee </w:t>
      </w:r>
      <w:r w:rsidR="00C22FC6">
        <w:rPr>
          <w:rFonts w:cstheme="minorHAnsi"/>
        </w:rPr>
        <w:t xml:space="preserve">at </w:t>
      </w:r>
      <w:r w:rsidR="0054105F" w:rsidRPr="00580A07">
        <w:rPr>
          <w:rFonts w:cstheme="minorHAnsi"/>
        </w:rPr>
        <w:t>UVT</w:t>
      </w:r>
      <w:r w:rsidR="00C22FC6">
        <w:rPr>
          <w:rFonts w:cstheme="minorHAnsi"/>
        </w:rPr>
        <w:t xml:space="preserve"> decided on the ranking above, giving </w:t>
      </w:r>
      <w:r w:rsidR="00C22FC6" w:rsidRPr="00C22FC6">
        <w:rPr>
          <w:rFonts w:cstheme="minorHAnsi"/>
        </w:rPr>
        <w:t>priority to the student profile</w:t>
      </w:r>
      <w:r w:rsidR="00C22FC6">
        <w:rPr>
          <w:rFonts w:cstheme="minorHAnsi"/>
        </w:rPr>
        <w:t xml:space="preserve">. We are grateful for your interest in the Call </w:t>
      </w:r>
      <w:r w:rsidR="00C22FC6" w:rsidRPr="00580A07">
        <w:rPr>
          <w:rFonts w:cstheme="minorHAnsi"/>
        </w:rPr>
        <w:t>for “UNITA - Rural Mobility”</w:t>
      </w:r>
      <w:r w:rsidR="00C22FC6">
        <w:rPr>
          <w:rFonts w:cstheme="minorHAnsi"/>
        </w:rPr>
        <w:t xml:space="preserve"> launched by UVT in 2021 and we look forward to welcoming you in Romania within future similar Calls </w:t>
      </w:r>
      <w:r w:rsidR="00D35C1E">
        <w:rPr>
          <w:rFonts w:cstheme="minorHAnsi"/>
        </w:rPr>
        <w:t>addressed to UNITA students.</w:t>
      </w:r>
    </w:p>
    <w:sectPr w:rsidR="00243477" w:rsidRPr="0054105F" w:rsidSect="004F4380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E6" w:rsidRDefault="00C131E6" w:rsidP="00D35C1E">
      <w:pPr>
        <w:spacing w:after="0" w:line="240" w:lineRule="auto"/>
      </w:pPr>
      <w:r>
        <w:separator/>
      </w:r>
    </w:p>
  </w:endnote>
  <w:endnote w:type="continuationSeparator" w:id="0">
    <w:p w:rsidR="00C131E6" w:rsidRDefault="00C131E6" w:rsidP="00D3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80" w:rsidRPr="004F4380" w:rsidRDefault="004F4380" w:rsidP="004F4380">
    <w:pPr>
      <w:pStyle w:val="Footer"/>
      <w:jc w:val="right"/>
      <w:rPr>
        <w:color w:val="2E74B5" w:themeColor="accent1" w:themeShade="BF"/>
      </w:rPr>
    </w:pPr>
    <w:r w:rsidRPr="004F4380">
      <w:rPr>
        <w:color w:val="2E74B5" w:themeColor="accent1" w:themeShade="BF"/>
      </w:rPr>
      <w:t xml:space="preserve">4 Vasile Pârvan Blv., 300223 Timişoara, Romania </w:t>
    </w:r>
  </w:p>
  <w:p w:rsidR="00D35C1E" w:rsidRPr="004F4380" w:rsidRDefault="004F4380" w:rsidP="004F4380">
    <w:pPr>
      <w:pStyle w:val="Footer"/>
      <w:jc w:val="right"/>
      <w:rPr>
        <w:color w:val="2E74B5" w:themeColor="accent1" w:themeShade="BF"/>
      </w:rPr>
    </w:pPr>
    <w:r w:rsidRPr="004F4380">
      <w:rPr>
        <w:color w:val="2E74B5" w:themeColor="accent1" w:themeShade="BF"/>
      </w:rPr>
      <w:t>Tel. +4 0256-592.372- e-mail: rural.unita@e-uvt.ro</w:t>
    </w:r>
  </w:p>
  <w:p w:rsidR="004F4380" w:rsidRDefault="004F43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E6" w:rsidRDefault="00C131E6" w:rsidP="00D35C1E">
      <w:pPr>
        <w:spacing w:after="0" w:line="240" w:lineRule="auto"/>
      </w:pPr>
      <w:r>
        <w:separator/>
      </w:r>
    </w:p>
  </w:footnote>
  <w:footnote w:type="continuationSeparator" w:id="0">
    <w:p w:rsidR="00C131E6" w:rsidRDefault="00C131E6" w:rsidP="00D3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1E" w:rsidRDefault="004F43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hidden="0" allowOverlap="1" wp14:anchorId="6733B794" wp14:editId="4616A632">
          <wp:simplePos x="0" y="0"/>
          <wp:positionH relativeFrom="margin">
            <wp:align>right</wp:align>
          </wp:positionH>
          <wp:positionV relativeFrom="paragraph">
            <wp:posOffset>121285</wp:posOffset>
          </wp:positionV>
          <wp:extent cx="1181100" cy="276225"/>
          <wp:effectExtent l="0" t="0" r="0" b="9525"/>
          <wp:wrapSquare wrapText="bothSides" distT="0" distB="0" distL="114300" distR="11430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C1E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02D3A18A" wp14:editId="0BE8D851">
          <wp:simplePos x="0" y="0"/>
          <wp:positionH relativeFrom="margin">
            <wp:posOffset>95250</wp:posOffset>
          </wp:positionH>
          <wp:positionV relativeFrom="paragraph">
            <wp:posOffset>-135890</wp:posOffset>
          </wp:positionV>
          <wp:extent cx="819150" cy="533400"/>
          <wp:effectExtent l="0" t="0" r="0" b="0"/>
          <wp:wrapSquare wrapText="bothSides" distT="0" distB="0" distL="114300" distR="11430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C1E">
      <w:rPr>
        <w:rFonts w:ascii="Verdana" w:eastAsia="Verdana" w:hAnsi="Verdana" w:cs="Verdana"/>
        <w:b/>
        <w:noProof/>
        <w:color w:val="000000"/>
        <w:sz w:val="16"/>
        <w:szCs w:val="16"/>
        <w:lang w:eastAsia="en-GB"/>
      </w:rPr>
      <w:drawing>
        <wp:inline distT="0" distB="0" distL="0" distR="0" wp14:anchorId="342C2A17" wp14:editId="1D578AD3">
          <wp:extent cx="1828800" cy="323850"/>
          <wp:effectExtent l="0" t="0" r="0" b="0"/>
          <wp:docPr id="11" name="image1.png" descr="D:\folder diverse\LOGO UVT 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folder diverse\LOGO UVT R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111" cy="32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35C1E" w:rsidRDefault="00D35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C"/>
    <w:rsid w:val="00015C7C"/>
    <w:rsid w:val="0005783A"/>
    <w:rsid w:val="00243477"/>
    <w:rsid w:val="00267FFC"/>
    <w:rsid w:val="002E2BBE"/>
    <w:rsid w:val="003C1F95"/>
    <w:rsid w:val="004A0BD7"/>
    <w:rsid w:val="004F037B"/>
    <w:rsid w:val="004F4380"/>
    <w:rsid w:val="0054105F"/>
    <w:rsid w:val="0057645A"/>
    <w:rsid w:val="00855587"/>
    <w:rsid w:val="00A96A66"/>
    <w:rsid w:val="00B61937"/>
    <w:rsid w:val="00C131E6"/>
    <w:rsid w:val="00C22FC6"/>
    <w:rsid w:val="00D35C1E"/>
    <w:rsid w:val="00E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BC646"/>
  <w15:chartTrackingRefBased/>
  <w15:docId w15:val="{90106806-FD28-4CC3-A20A-C651BADA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4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1E"/>
  </w:style>
  <w:style w:type="paragraph" w:styleId="Footer">
    <w:name w:val="footer"/>
    <w:basedOn w:val="Normal"/>
    <w:link w:val="FooterChar"/>
    <w:uiPriority w:val="99"/>
    <w:unhideWhenUsed/>
    <w:rsid w:val="00D3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ewild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ral.unita@e-uvt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ROXANA IVAN</dc:creator>
  <cp:keywords/>
  <dc:description/>
  <cp:lastModifiedBy>OANA ROXANA IVAN</cp:lastModifiedBy>
  <cp:revision>4</cp:revision>
  <dcterms:created xsi:type="dcterms:W3CDTF">2021-06-22T12:11:00Z</dcterms:created>
  <dcterms:modified xsi:type="dcterms:W3CDTF">2021-06-22T15:08:00Z</dcterms:modified>
</cp:coreProperties>
</file>